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52BB1" w14:textId="77777777" w:rsidR="004C2434" w:rsidRDefault="00000000">
      <w:pPr>
        <w:spacing w:after="20"/>
        <w:jc w:val="center"/>
      </w:pPr>
      <w:r>
        <w:rPr>
          <w:b/>
          <w:color w:val="18365D"/>
          <w:sz w:val="42"/>
        </w:rPr>
        <w:t>MONIR UDDIN</w:t>
      </w:r>
    </w:p>
    <w:p w14:paraId="19A9D0C3" w14:textId="77777777" w:rsidR="004C2434" w:rsidRDefault="00000000">
      <w:pPr>
        <w:jc w:val="center"/>
      </w:pPr>
      <w:r>
        <w:rPr>
          <w:b/>
          <w:color w:val="49525C"/>
          <w:sz w:val="20"/>
        </w:rPr>
        <w:t>SENIOR FP&amp;A | PERFORMANCE MANAGEMENT | FINANCE TRANSFORMATION</w:t>
      </w:r>
    </w:p>
    <w:p w14:paraId="22BA89CE" w14:textId="6BD90A64" w:rsidR="004C2434" w:rsidRDefault="00000000">
      <w:pPr>
        <w:spacing w:after="80"/>
        <w:jc w:val="center"/>
        <w:rPr>
          <w:color w:val="141414"/>
        </w:rPr>
      </w:pPr>
      <w:r>
        <w:rPr>
          <w:color w:val="141414"/>
        </w:rPr>
        <w:t>Doha, Qatar  |  +974 5568 4584  |  moniruddin21@hotmail.co.uk  |  British Citizen</w:t>
      </w:r>
      <w:r w:rsidR="003153AA">
        <w:rPr>
          <w:color w:val="141414"/>
        </w:rPr>
        <w:t xml:space="preserve">   |  www.muddin.co.uk</w:t>
      </w:r>
    </w:p>
    <w:p w14:paraId="778226FC" w14:textId="77777777" w:rsidR="003153AA" w:rsidRDefault="003153AA">
      <w:pPr>
        <w:spacing w:after="80"/>
        <w:jc w:val="center"/>
      </w:pPr>
    </w:p>
    <w:p w14:paraId="694569D1" w14:textId="77777777" w:rsidR="004C2434" w:rsidRDefault="00000000">
      <w:pPr>
        <w:pStyle w:val="Heading1"/>
        <w:pBdr>
          <w:bottom w:val="single" w:sz="6" w:space="2" w:color="18365D"/>
        </w:pBdr>
      </w:pPr>
      <w:r>
        <w:rPr>
          <w:rFonts w:ascii="Arial" w:hAnsi="Arial"/>
        </w:rPr>
        <w:t>EXECUTIVE PROFILE</w:t>
      </w:r>
    </w:p>
    <w:p w14:paraId="26F969CB" w14:textId="77777777" w:rsidR="004C2434" w:rsidRDefault="00000000">
      <w:pPr>
        <w:spacing w:after="60" w:line="254" w:lineRule="auto"/>
      </w:pPr>
      <w:r>
        <w:rPr>
          <w:color w:val="141414"/>
        </w:rPr>
        <w:t>Senior FP&amp;A and finance transformation leader with 14+ years of experience across real estate, hospitality, healthcare, FMCG, aerospace, banking and technology. Expertise in enterprise planning, performance management, financial control, capital-project governance and executive decision support. Proven record of improving forecast accuracy, accelerating reporting cycles, strengthening financial governance and leading teams of up to 20 across complex, multi-entity organisations.</w:t>
      </w:r>
    </w:p>
    <w:p w14:paraId="495C55AE" w14:textId="77777777" w:rsidR="004C2434" w:rsidRDefault="00000000">
      <w:pPr>
        <w:pStyle w:val="Heading1"/>
        <w:pBdr>
          <w:bottom w:val="single" w:sz="6" w:space="2" w:color="18365D"/>
        </w:pBdr>
      </w:pPr>
      <w:r>
        <w:rPr>
          <w:rFonts w:ascii="Arial" w:hAnsi="Arial"/>
        </w:rPr>
        <w:t>CORE EXPERTISE</w:t>
      </w:r>
    </w:p>
    <w:p w14:paraId="764FD23E" w14:textId="77777777" w:rsidR="004C2434" w:rsidRDefault="00000000">
      <w:pPr>
        <w:spacing w:line="250" w:lineRule="auto"/>
      </w:pPr>
      <w:r>
        <w:rPr>
          <w:color w:val="141414"/>
        </w:rPr>
        <w:t>FP&amp;A • Budgeting &amp; Forecasting • Corporate Performance Management • KPI Frameworks • Executive &amp; Board Reporting • Financial Modelling • Scenario Analysis • Variance &amp; Root-Cause Analysis • CAPEX Governance • Business Partnering • Finance Transformation • Power BI • SAP FICO • SAP SAC • Oracle E-Business Suite • Alteryx • PMWeb • IFRS</w:t>
      </w:r>
    </w:p>
    <w:p w14:paraId="6F419326" w14:textId="77777777" w:rsidR="004C2434" w:rsidRDefault="00000000">
      <w:pPr>
        <w:pStyle w:val="Heading1"/>
        <w:pBdr>
          <w:bottom w:val="single" w:sz="6" w:space="2" w:color="18365D"/>
        </w:pBdr>
      </w:pPr>
      <w:r>
        <w:rPr>
          <w:rFonts w:ascii="Arial" w:hAnsi="Arial"/>
        </w:rPr>
        <w:t>PROFESSIONAL EXPERIENCE</w:t>
      </w:r>
    </w:p>
    <w:p w14:paraId="41B7181C" w14:textId="77777777" w:rsidR="004C2434" w:rsidRDefault="00000000">
      <w:pPr>
        <w:pStyle w:val="Heading2"/>
        <w:tabs>
          <w:tab w:val="right" w:pos="10296"/>
        </w:tabs>
      </w:pPr>
      <w:r>
        <w:rPr>
          <w:rFonts w:ascii="Arial" w:hAnsi="Arial"/>
        </w:rPr>
        <w:t>Assets Group | Qatar</w:t>
      </w:r>
      <w:r>
        <w:rPr>
          <w:rFonts w:ascii="Arial" w:hAnsi="Arial"/>
          <w:color w:val="49525C"/>
          <w:sz w:val="18"/>
        </w:rPr>
        <w:tab/>
        <w:t>Sep 2025 – Present</w:t>
      </w:r>
    </w:p>
    <w:p w14:paraId="2824B507" w14:textId="77777777" w:rsidR="004C2434" w:rsidRDefault="00000000">
      <w:pPr>
        <w:pStyle w:val="Heading3"/>
      </w:pPr>
      <w:r>
        <w:rPr>
          <w:rFonts w:ascii="Arial" w:hAnsi="Arial"/>
        </w:rPr>
        <w:t>FP&amp;A Manager</w:t>
      </w:r>
    </w:p>
    <w:p w14:paraId="234192A1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Lead group-wide budgeting, forecasting and monthly performance reporting across a diversified project portfolio exceeding QAR 25bn, integrating P&amp;L, balance-sheet, cash-flow and operational KPI analysis.</w:t>
      </w:r>
    </w:p>
    <w:p w14:paraId="25A2F019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Improved forecast accuracy by 15% and accelerated month-end reporting by 20% through a standardised planning process integrating financial models, operational KPIs and commercial performance measures.</w:t>
      </w:r>
    </w:p>
    <w:p w14:paraId="76E1BF1A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Identified and resolved reporting omissions across business units totalling QAR 156m in revenue, QAR 16.8m in EBITDA and QAR 10m in net profit, improving the completeness of executive reporting.</w:t>
      </w:r>
    </w:p>
    <w:p w14:paraId="4D6D4859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Lead and develop six Finance Analysts across multiple business units through structured coaching, model reviews and practical Power BI and SAP SAC training.</w:t>
      </w:r>
    </w:p>
    <w:p w14:paraId="747D5A91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Lead the monthly management reporting cycle and present consolidated performance, key variances, risks and opportunities to the Group CFO, Managing Director and President.</w:t>
      </w:r>
    </w:p>
    <w:p w14:paraId="08085D86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Partner with hospitality, residential, commercial and investment teams to challenge forecasts, evaluate profitability and analyse occupancy, ADR and RevPAR drivers.</w:t>
      </w:r>
    </w:p>
    <w:p w14:paraId="43F88012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Identified QAR 150k in annual audit savings by reviewing QFC requirements and eliminating unnecessary holding and domicile account audits.</w:t>
      </w:r>
    </w:p>
    <w:p w14:paraId="2F561AB1" w14:textId="77777777" w:rsidR="004C2434" w:rsidRDefault="00000000">
      <w:pPr>
        <w:pStyle w:val="Heading2"/>
        <w:tabs>
          <w:tab w:val="right" w:pos="10296"/>
        </w:tabs>
      </w:pPr>
      <w:r>
        <w:rPr>
          <w:rFonts w:ascii="Arial" w:hAnsi="Arial"/>
        </w:rPr>
        <w:t>Hamad Medical Corporation | Qatar</w:t>
      </w:r>
      <w:r>
        <w:rPr>
          <w:rFonts w:ascii="Arial" w:hAnsi="Arial"/>
          <w:color w:val="49525C"/>
          <w:sz w:val="18"/>
        </w:rPr>
        <w:tab/>
        <w:t>Jun 2024 – Sep 2025</w:t>
      </w:r>
    </w:p>
    <w:p w14:paraId="154ABE36" w14:textId="77777777" w:rsidR="004C2434" w:rsidRDefault="00000000">
      <w:pPr>
        <w:pStyle w:val="Heading3"/>
        <w:tabs>
          <w:tab w:val="right" w:pos="10296"/>
        </w:tabs>
      </w:pPr>
      <w:r>
        <w:rPr>
          <w:rFonts w:ascii="Arial" w:hAnsi="Arial"/>
        </w:rPr>
        <w:t>Finance Controller</w:t>
      </w:r>
      <w:r>
        <w:rPr>
          <w:rFonts w:ascii="Arial" w:hAnsi="Arial"/>
          <w:color w:val="49525C"/>
        </w:rPr>
        <w:tab/>
        <w:t>Dec 2024 – Sep 2025</w:t>
      </w:r>
    </w:p>
    <w:p w14:paraId="6F6FE326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Strengthened financial governance across capital programmes exceeding QAR 200bn through budget control, expenditure tracking, variance review and executive reporting.</w:t>
      </w:r>
    </w:p>
    <w:p w14:paraId="326A1839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Led Board-level financial reviews, translating complex capital-investment data into recommendations on funding priorities, project performance and risk mitigation.</w:t>
      </w:r>
    </w:p>
    <w:p w14:paraId="2B302072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Improved executive visibility by developing Power BI dashboards covering expenditure, AR ageing, revenue, capital investment, MOF funding and operational KPIs including patient volumes, utilisation, waiting times and revenue-cycle performance.</w:t>
      </w:r>
    </w:p>
    <w:p w14:paraId="705971CE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Managed and coached a finance team of 20 across business partnering, senior accounting, accounting and finance administration, aligning delivery with HMC's strategic priorities.</w:t>
      </w:r>
    </w:p>
    <w:p w14:paraId="326FD51D" w14:textId="77777777" w:rsidR="004C2434" w:rsidRDefault="00000000">
      <w:pPr>
        <w:pStyle w:val="Heading3"/>
        <w:tabs>
          <w:tab w:val="right" w:pos="10296"/>
        </w:tabs>
      </w:pPr>
      <w:r>
        <w:rPr>
          <w:rFonts w:ascii="Arial" w:hAnsi="Arial"/>
        </w:rPr>
        <w:t>Finance Business Partner</w:t>
      </w:r>
      <w:r>
        <w:rPr>
          <w:rFonts w:ascii="Arial" w:hAnsi="Arial"/>
          <w:color w:val="49525C"/>
        </w:rPr>
        <w:tab/>
        <w:t>Jun 2024 – Dec 2024</w:t>
      </w:r>
    </w:p>
    <w:p w14:paraId="074F74F5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Presented forecasts, performance insights and investment recommendations to C-level stakeholders, including the Chief of HMC, across multi-site healthcare operations.</w:t>
      </w:r>
    </w:p>
    <w:p w14:paraId="0E46900E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Led business-case governance with the Executive Director of Finance, reviewing feasibility studies and supporting investment approval decisions.</w:t>
      </w:r>
    </w:p>
    <w:p w14:paraId="441133A4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Produced capital-project cost, cash-flow, PR/PO and variance reporting using Oracle E-Business Suite and PMWeb, strengthening cost-centre governance and spend visibility.</w:t>
      </w:r>
    </w:p>
    <w:p w14:paraId="62F6EA26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Implemented Power BI dashboards for budget monitoring, debt analysis, stock reporting and project performance while coordinating budget cleansing and approval improvements with operational teams.</w:t>
      </w:r>
    </w:p>
    <w:p w14:paraId="3581B043" w14:textId="77777777" w:rsidR="004C2434" w:rsidRDefault="00000000">
      <w:pPr>
        <w:spacing w:after="0"/>
      </w:pPr>
      <w:r>
        <w:br w:type="page"/>
      </w:r>
    </w:p>
    <w:p w14:paraId="4B53C8DD" w14:textId="77777777" w:rsidR="004C2434" w:rsidRDefault="00000000">
      <w:pPr>
        <w:pStyle w:val="Heading1"/>
        <w:pBdr>
          <w:bottom w:val="single" w:sz="6" w:space="2" w:color="18365D"/>
        </w:pBdr>
      </w:pPr>
      <w:r>
        <w:rPr>
          <w:rFonts w:ascii="Arial" w:hAnsi="Arial"/>
        </w:rPr>
        <w:lastRenderedPageBreak/>
        <w:t>PROFESSIONAL EXPERIENCE — CONTINUED</w:t>
      </w:r>
    </w:p>
    <w:p w14:paraId="684DADE9" w14:textId="77777777" w:rsidR="004C2434" w:rsidRDefault="00000000">
      <w:pPr>
        <w:pStyle w:val="Heading2"/>
        <w:tabs>
          <w:tab w:val="right" w:pos="10296"/>
        </w:tabs>
      </w:pPr>
      <w:r>
        <w:rPr>
          <w:rFonts w:ascii="Arial" w:hAnsi="Arial"/>
        </w:rPr>
        <w:t>Rolls-Royce | United Kingdom</w:t>
      </w:r>
      <w:r>
        <w:rPr>
          <w:rFonts w:ascii="Arial" w:hAnsi="Arial"/>
          <w:color w:val="49525C"/>
          <w:sz w:val="18"/>
        </w:rPr>
        <w:tab/>
        <w:t>Jan 2023 – Jul 2023</w:t>
      </w:r>
    </w:p>
    <w:p w14:paraId="0715A581" w14:textId="77777777" w:rsidR="004C2434" w:rsidRDefault="00000000">
      <w:pPr>
        <w:pStyle w:val="Heading3"/>
      </w:pPr>
      <w:r>
        <w:rPr>
          <w:rFonts w:ascii="Arial" w:hAnsi="Arial"/>
        </w:rPr>
        <w:t>Group Finance Lead — SAP FICO Finance Transformation Assignment</w:t>
      </w:r>
    </w:p>
    <w:p w14:paraId="647B01E1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Reduced period-end close timelines by seven days across 42 company codes by automating SAP FICO activities, improving user training and reducing manual intervention.</w:t>
      </w:r>
    </w:p>
    <w:p w14:paraId="5E040188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Led period-end and year-end close activities covering £7bn in financial data, ensuring accurate reporting, control compliance and timely senior-stakeholder submissions.</w:t>
      </w:r>
    </w:p>
    <w:p w14:paraId="5ABBB4B7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Reduced manual postings by 25% through improved SAP SM37 batch processes and adoption of automated recurring workflows.</w:t>
      </w:r>
    </w:p>
    <w:p w14:paraId="6E10C96A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Delivered management accounts and financial models for capital investment, tooling and maintenance expansion, including NPV, IRR, payback and contract-margin analysis.</w:t>
      </w:r>
    </w:p>
    <w:p w14:paraId="150BC7CB" w14:textId="77777777" w:rsidR="004C2434" w:rsidRDefault="00000000">
      <w:pPr>
        <w:pStyle w:val="Heading2"/>
        <w:tabs>
          <w:tab w:val="right" w:pos="10296"/>
        </w:tabs>
      </w:pPr>
      <w:r>
        <w:rPr>
          <w:rFonts w:ascii="Arial" w:hAnsi="Arial"/>
        </w:rPr>
        <w:t>Infor | United Kingdom</w:t>
      </w:r>
      <w:r>
        <w:rPr>
          <w:rFonts w:ascii="Arial" w:hAnsi="Arial"/>
          <w:color w:val="49525C"/>
          <w:sz w:val="18"/>
        </w:rPr>
        <w:tab/>
        <w:t>Apr 2022 – Jan 2023</w:t>
      </w:r>
    </w:p>
    <w:p w14:paraId="7FFC79F4" w14:textId="77777777" w:rsidR="004C2434" w:rsidRDefault="00000000">
      <w:pPr>
        <w:pStyle w:val="Heading3"/>
      </w:pPr>
      <w:r>
        <w:rPr>
          <w:rFonts w:ascii="Arial" w:hAnsi="Arial"/>
        </w:rPr>
        <w:t>Senior Accountant — Alteryx &amp; Power BI</w:t>
      </w:r>
    </w:p>
    <w:p w14:paraId="13DF8339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Managed financial reporting and control across £545m of EMEA operations, strengthening reconciliation oversight and stakeholder confidence.</w:t>
      </w:r>
    </w:p>
    <w:p w14:paraId="00B9E5AC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Reduced reporting-cycle time by 90% by replacing manual workflows with Power BI dashboards and automated data models.</w:t>
      </w:r>
    </w:p>
    <w:p w14:paraId="76ACA14B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Developed Alteryx forecasting models that improved process efficiency and analytical consistency across business units.</w:t>
      </w:r>
    </w:p>
    <w:p w14:paraId="57B4A1B9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Reviewed financial controls and customer contracts for IFRS and ASC 606 requirements, and supervised four accountants across journals, reconciliations and close activities.</w:t>
      </w:r>
    </w:p>
    <w:p w14:paraId="47AD15BE" w14:textId="77777777" w:rsidR="004C2434" w:rsidRDefault="00000000">
      <w:pPr>
        <w:pStyle w:val="Heading2"/>
        <w:tabs>
          <w:tab w:val="right" w:pos="10296"/>
        </w:tabs>
      </w:pPr>
      <w:r>
        <w:rPr>
          <w:rFonts w:ascii="Arial" w:hAnsi="Arial"/>
        </w:rPr>
        <w:t>Britvic Soft Drinks | United Kingdom</w:t>
      </w:r>
      <w:r>
        <w:rPr>
          <w:rFonts w:ascii="Arial" w:hAnsi="Arial"/>
          <w:color w:val="49525C"/>
          <w:sz w:val="18"/>
        </w:rPr>
        <w:tab/>
        <w:t>Jun 2018 – Apr 2022</w:t>
      </w:r>
    </w:p>
    <w:p w14:paraId="5627E434" w14:textId="77777777" w:rsidR="004C2434" w:rsidRDefault="00000000">
      <w:pPr>
        <w:pStyle w:val="Heading3"/>
      </w:pPr>
      <w:r>
        <w:rPr>
          <w:rFonts w:ascii="Arial" w:hAnsi="Arial"/>
        </w:rPr>
        <w:t>Senior Finance Analyst — SAP FICO, Alteryx &amp; Power BI</w:t>
      </w:r>
    </w:p>
    <w:p w14:paraId="536A71FC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Delivered management reporting and forecasting analysis for a £1.5bn+ revenue business, enabling data-driven commercial decisions across finance and operations.</w:t>
      </w:r>
    </w:p>
    <w:p w14:paraId="35A3BB3F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Reduced recurring reporting preparation by approximately 40% through Alteryx automation, Power BI dashboards and improved data models.</w:t>
      </w:r>
    </w:p>
    <w:p w14:paraId="65532C89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Partnered with operational teams on cost performance, working capital and business trends, improving budget accuracy and cost-control visibility across product lines.</w:t>
      </w:r>
    </w:p>
    <w:p w14:paraId="42E07D01" w14:textId="77777777" w:rsidR="004C2434" w:rsidRDefault="00000000">
      <w:pPr>
        <w:pStyle w:val="Heading2"/>
        <w:tabs>
          <w:tab w:val="right" w:pos="10296"/>
        </w:tabs>
      </w:pPr>
      <w:r>
        <w:rPr>
          <w:rFonts w:ascii="Arial" w:hAnsi="Arial"/>
        </w:rPr>
        <w:t>Jaguar Land Rover | United Kingdom</w:t>
      </w:r>
      <w:r>
        <w:rPr>
          <w:rFonts w:ascii="Arial" w:hAnsi="Arial"/>
          <w:color w:val="49525C"/>
          <w:sz w:val="18"/>
        </w:rPr>
        <w:tab/>
        <w:t>Aug 2015 – Jun 2018</w:t>
      </w:r>
    </w:p>
    <w:p w14:paraId="39286528" w14:textId="77777777" w:rsidR="004C2434" w:rsidRDefault="00000000">
      <w:pPr>
        <w:pStyle w:val="Heading3"/>
      </w:pPr>
      <w:r>
        <w:rPr>
          <w:rFonts w:ascii="Arial" w:hAnsi="Arial"/>
        </w:rPr>
        <w:t>Management Accountant — SAP FICO &amp; Alteryx</w:t>
      </w:r>
    </w:p>
    <w:p w14:paraId="5DBD888B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Prepared management accounts, forecasts, variance analysis and cost-performance reporting across manufacturing operations for a £20bn+ revenue automotive business.</w:t>
      </w:r>
    </w:p>
    <w:p w14:paraId="4B2C349B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Reduced reconciliation turnaround by approximately 30% through SAP FICO and Alteryx-enabled analysis and process improvement.</w:t>
      </w:r>
    </w:p>
    <w:p w14:paraId="79EAFEAA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Partnered with operational stakeholders on budgeting, forecasting and cost control, identifying savings opportunities and improving performance visibility.</w:t>
      </w:r>
    </w:p>
    <w:p w14:paraId="4738B03A" w14:textId="77777777" w:rsidR="004C2434" w:rsidRDefault="00000000">
      <w:pPr>
        <w:pStyle w:val="Heading1"/>
        <w:pBdr>
          <w:bottom w:val="single" w:sz="6" w:space="2" w:color="18365D"/>
        </w:pBdr>
      </w:pPr>
      <w:r>
        <w:rPr>
          <w:rFonts w:ascii="Arial" w:hAnsi="Arial"/>
        </w:rPr>
        <w:t>EARLIER EXPERIENCE</w:t>
      </w:r>
    </w:p>
    <w:p w14:paraId="64CD6D45" w14:textId="77777777" w:rsidR="004C2434" w:rsidRDefault="00000000">
      <w:pPr>
        <w:pStyle w:val="Heading2"/>
        <w:tabs>
          <w:tab w:val="right" w:pos="10296"/>
        </w:tabs>
      </w:pPr>
      <w:r>
        <w:rPr>
          <w:rFonts w:ascii="Arial" w:hAnsi="Arial"/>
        </w:rPr>
        <w:t>National Express West Midlands | United Kingdom</w:t>
      </w:r>
      <w:r>
        <w:rPr>
          <w:rFonts w:ascii="Arial" w:hAnsi="Arial"/>
          <w:color w:val="49525C"/>
          <w:sz w:val="18"/>
        </w:rPr>
        <w:tab/>
        <w:t>Sep 2014 – Aug 2015</w:t>
      </w:r>
    </w:p>
    <w:p w14:paraId="37E5E5DB" w14:textId="77777777" w:rsidR="004C2434" w:rsidRDefault="00000000">
      <w:pPr>
        <w:pStyle w:val="Heading3"/>
      </w:pPr>
      <w:r>
        <w:rPr>
          <w:rFonts w:ascii="Arial" w:hAnsi="Arial"/>
        </w:rPr>
        <w:t>Finance Analyst</w:t>
      </w:r>
    </w:p>
    <w:p w14:paraId="09AFCAB8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Supported month-end reporting, budget tracking and financial analysis for a major public-transport operator, improving regional cost visibility.</w:t>
      </w:r>
    </w:p>
    <w:p w14:paraId="3800A540" w14:textId="77777777" w:rsidR="004C2434" w:rsidRDefault="00000000">
      <w:pPr>
        <w:pStyle w:val="Heading2"/>
        <w:tabs>
          <w:tab w:val="right" w:pos="10296"/>
        </w:tabs>
      </w:pPr>
      <w:r>
        <w:rPr>
          <w:rFonts w:ascii="Arial" w:hAnsi="Arial"/>
        </w:rPr>
        <w:t>Royal Bank of Scotland | United Kingdom</w:t>
      </w:r>
      <w:r>
        <w:rPr>
          <w:rFonts w:ascii="Arial" w:hAnsi="Arial"/>
          <w:color w:val="49525C"/>
          <w:sz w:val="18"/>
        </w:rPr>
        <w:tab/>
        <w:t>2010 – 2014</w:t>
      </w:r>
    </w:p>
    <w:p w14:paraId="0BD048C4" w14:textId="77777777" w:rsidR="004C2434" w:rsidRDefault="00000000">
      <w:pPr>
        <w:pStyle w:val="Heading3"/>
      </w:pPr>
      <w:r>
        <w:rPr>
          <w:rFonts w:ascii="Arial" w:hAnsi="Arial"/>
        </w:rPr>
        <w:t>Accounts Assistant</w:t>
      </w:r>
    </w:p>
    <w:p w14:paraId="508449BD" w14:textId="77777777" w:rsidR="004C2434" w:rsidRDefault="00000000">
      <w:pPr>
        <w:keepLines/>
        <w:numPr>
          <w:ilvl w:val="0"/>
          <w:numId w:val="1"/>
        </w:numPr>
        <w:spacing w:after="20"/>
      </w:pPr>
      <w:r>
        <w:rPr>
          <w:color w:val="141414"/>
        </w:rPr>
        <w:t>Processed high-volume transactions, performed account reconciliations and supported audit preparation within a Tier 1 banking environment.</w:t>
      </w:r>
    </w:p>
    <w:p w14:paraId="7E0DBCE3" w14:textId="77777777" w:rsidR="004C2434" w:rsidRDefault="00000000">
      <w:pPr>
        <w:pStyle w:val="Heading1"/>
        <w:pBdr>
          <w:bottom w:val="single" w:sz="6" w:space="2" w:color="18365D"/>
        </w:pBdr>
      </w:pPr>
      <w:r>
        <w:rPr>
          <w:rFonts w:ascii="Arial" w:hAnsi="Arial"/>
        </w:rPr>
        <w:t>EDUCATION &amp; PROFESSIONAL CREDENTIALS</w:t>
      </w:r>
    </w:p>
    <w:p w14:paraId="70143983" w14:textId="77777777" w:rsidR="004C2434" w:rsidRDefault="00000000">
      <w:pPr>
        <w:keepLines/>
        <w:numPr>
          <w:ilvl w:val="0"/>
          <w:numId w:val="1"/>
        </w:numPr>
        <w:spacing w:after="16"/>
      </w:pPr>
      <w:r>
        <w:rPr>
          <w:color w:val="141414"/>
        </w:rPr>
        <w:t>BA (Hons) Business &amp; Finance — Birmingham City University, United Kingdom | 2011–2014</w:t>
      </w:r>
    </w:p>
    <w:p w14:paraId="52EF49E7" w14:textId="547F44FB" w:rsidR="004C2434" w:rsidRDefault="00000000">
      <w:pPr>
        <w:keepLines/>
        <w:numPr>
          <w:ilvl w:val="0"/>
          <w:numId w:val="1"/>
        </w:numPr>
        <w:spacing w:after="16"/>
      </w:pPr>
      <w:r>
        <w:rPr>
          <w:color w:val="141414"/>
        </w:rPr>
        <w:t xml:space="preserve">CMA </w:t>
      </w:r>
      <w:r w:rsidR="002059DF">
        <w:rPr>
          <w:color w:val="141414"/>
        </w:rPr>
        <w:t xml:space="preserve">- Fully Qualified </w:t>
      </w:r>
    </w:p>
    <w:p w14:paraId="40F311BD" w14:textId="24A043E1" w:rsidR="004C2434" w:rsidRDefault="00000000">
      <w:pPr>
        <w:keepLines/>
        <w:numPr>
          <w:ilvl w:val="0"/>
          <w:numId w:val="1"/>
        </w:numPr>
        <w:spacing w:after="16"/>
      </w:pPr>
      <w:r>
        <w:rPr>
          <w:color w:val="141414"/>
        </w:rPr>
        <w:t>ACCA</w:t>
      </w:r>
      <w:r w:rsidR="002059DF">
        <w:rPr>
          <w:color w:val="141414"/>
        </w:rPr>
        <w:t xml:space="preserve"> – Part Qualified</w:t>
      </w:r>
    </w:p>
    <w:p w14:paraId="47FC4BF0" w14:textId="77777777" w:rsidR="004C2434" w:rsidRDefault="00000000">
      <w:pPr>
        <w:keepLines/>
        <w:numPr>
          <w:ilvl w:val="0"/>
          <w:numId w:val="1"/>
        </w:numPr>
        <w:spacing w:after="16"/>
      </w:pPr>
      <w:r>
        <w:rPr>
          <w:color w:val="141414"/>
        </w:rPr>
        <w:t>CFI designations — Financial Planning &amp; Analysis Professional (FPAP); Financial Modeling &amp; Valuation Analyst (FMVA); Capital Markets &amp; Securities Analyst (CMSA)</w:t>
      </w:r>
    </w:p>
    <w:p w14:paraId="34FA0C95" w14:textId="77777777" w:rsidR="004C2434" w:rsidRPr="0089155C" w:rsidRDefault="00000000">
      <w:pPr>
        <w:keepLines/>
        <w:numPr>
          <w:ilvl w:val="0"/>
          <w:numId w:val="1"/>
        </w:numPr>
        <w:spacing w:after="16"/>
      </w:pPr>
      <w:r>
        <w:rPr>
          <w:color w:val="141414"/>
        </w:rPr>
        <w:t>Alteryx Designer Core Certified | CFI Advanced Excel | CFI Advanced Power BI</w:t>
      </w:r>
    </w:p>
    <w:p w14:paraId="1B90D0F9" w14:textId="3EFA0F3C" w:rsidR="0089155C" w:rsidRDefault="0089155C" w:rsidP="0089155C">
      <w:pPr>
        <w:pStyle w:val="Heading1"/>
        <w:pBdr>
          <w:bottom w:val="single" w:sz="6" w:space="2" w:color="18365D"/>
        </w:pBdr>
      </w:pPr>
      <w:r>
        <w:rPr>
          <w:rFonts w:ascii="Arial" w:hAnsi="Arial"/>
        </w:rPr>
        <w:t>INTERESTS</w:t>
      </w:r>
    </w:p>
    <w:p w14:paraId="7E6248D3" w14:textId="6FA34E94" w:rsidR="0089155C" w:rsidRDefault="0089155C" w:rsidP="0089155C">
      <w:pPr>
        <w:pStyle w:val="ListParagraph"/>
        <w:keepLines/>
        <w:numPr>
          <w:ilvl w:val="0"/>
          <w:numId w:val="2"/>
        </w:numPr>
        <w:spacing w:after="16"/>
      </w:pPr>
      <w:r>
        <w:t xml:space="preserve">Website development </w:t>
      </w:r>
    </w:p>
    <w:p w14:paraId="191996FB" w14:textId="2E796246" w:rsidR="0089155C" w:rsidRDefault="0089155C" w:rsidP="0089155C">
      <w:pPr>
        <w:pStyle w:val="ListParagraph"/>
        <w:keepLines/>
        <w:numPr>
          <w:ilvl w:val="0"/>
          <w:numId w:val="2"/>
        </w:numPr>
        <w:spacing w:after="16"/>
      </w:pPr>
      <w:r>
        <w:t xml:space="preserve">Technology/data analytics </w:t>
      </w:r>
    </w:p>
    <w:p w14:paraId="22CD4E1C" w14:textId="5E79ABC1" w:rsidR="0089155C" w:rsidRDefault="0089155C" w:rsidP="0089155C">
      <w:pPr>
        <w:pStyle w:val="ListParagraph"/>
        <w:keepLines/>
        <w:numPr>
          <w:ilvl w:val="0"/>
          <w:numId w:val="2"/>
        </w:numPr>
        <w:spacing w:after="16"/>
      </w:pPr>
      <w:r>
        <w:t>AI</w:t>
      </w:r>
    </w:p>
    <w:p w14:paraId="4339CC9D" w14:textId="0258798A" w:rsidR="0089155C" w:rsidRDefault="0089155C" w:rsidP="0089155C">
      <w:pPr>
        <w:pStyle w:val="ListParagraph"/>
        <w:keepLines/>
        <w:numPr>
          <w:ilvl w:val="0"/>
          <w:numId w:val="2"/>
        </w:numPr>
        <w:spacing w:after="16"/>
      </w:pPr>
      <w:r>
        <w:t>Financial Markets</w:t>
      </w:r>
    </w:p>
    <w:sectPr w:rsidR="0089155C" w:rsidSect="00034616">
      <w:footerReference w:type="default" r:id="rId8"/>
      <w:pgSz w:w="12240" w:h="15840"/>
      <w:pgMar w:top="749" w:right="965" w:bottom="893" w:left="965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FF075" w14:textId="77777777" w:rsidR="00416F4D" w:rsidRDefault="00416F4D">
      <w:pPr>
        <w:spacing w:after="0" w:line="240" w:lineRule="auto"/>
      </w:pPr>
      <w:r>
        <w:separator/>
      </w:r>
    </w:p>
  </w:endnote>
  <w:endnote w:type="continuationSeparator" w:id="0">
    <w:p w14:paraId="473C999C" w14:textId="77777777" w:rsidR="00416F4D" w:rsidRDefault="00416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908DE" w14:textId="77777777" w:rsidR="004C2434" w:rsidRDefault="00000000">
    <w:pPr>
      <w:pStyle w:val="Footer"/>
      <w:jc w:val="center"/>
    </w:pPr>
    <w:r>
      <w:rPr>
        <w:color w:val="787F87"/>
        <w:sz w:val="16"/>
      </w:rPr>
      <w:t xml:space="preserve">MONIR UDDIN  |  </w:t>
    </w:r>
    <w:r>
      <w:fldChar w:fldCharType="begin"/>
    </w:r>
    <w:r>
      <w:instrText>PAGE</w:instrText>
    </w:r>
    <w:r>
      <w:fldChar w:fldCharType="separate"/>
    </w:r>
    <w:r>
      <w:rPr>
        <w:color w:val="787F87"/>
        <w:sz w:val="16"/>
      </w:rPr>
      <w:t>1</w:t>
    </w:r>
    <w:r>
      <w:rPr>
        <w:color w:val="787F87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557D8" w14:textId="77777777" w:rsidR="00416F4D" w:rsidRDefault="00416F4D">
      <w:pPr>
        <w:spacing w:after="0" w:line="240" w:lineRule="auto"/>
      </w:pPr>
      <w:r>
        <w:separator/>
      </w:r>
    </w:p>
  </w:footnote>
  <w:footnote w:type="continuationSeparator" w:id="0">
    <w:p w14:paraId="23586622" w14:textId="77777777" w:rsidR="00416F4D" w:rsidRDefault="00416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9C2DBD"/>
    <w:multiLevelType w:val="hybridMultilevel"/>
    <w:tmpl w:val="E620D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1E7620"/>
    <w:multiLevelType w:val="singleLevel"/>
    <w:tmpl w:val="EED4CF88"/>
    <w:lvl w:ilvl="0">
      <w:start w:val="1"/>
      <w:numFmt w:val="bullet"/>
      <w:pStyle w:val="ListBullet"/>
      <w:lvlText w:val="•"/>
      <w:lvlJc w:val="left"/>
      <w:pPr>
        <w:tabs>
          <w:tab w:val="num" w:pos="340"/>
        </w:tabs>
        <w:ind w:left="340" w:hanging="170"/>
      </w:pPr>
      <w:rPr>
        <w:rFonts w:ascii="Arial" w:hAnsi="Arial"/>
      </w:rPr>
    </w:lvl>
  </w:abstractNum>
  <w:num w:numId="1" w16cid:durableId="307905412">
    <w:abstractNumId w:val="10"/>
  </w:num>
  <w:num w:numId="2" w16cid:durableId="10245971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7B19"/>
    <w:rsid w:val="0006063C"/>
    <w:rsid w:val="0015074B"/>
    <w:rsid w:val="002059DF"/>
    <w:rsid w:val="0029639D"/>
    <w:rsid w:val="002C7A75"/>
    <w:rsid w:val="00311112"/>
    <w:rsid w:val="003153AA"/>
    <w:rsid w:val="00326F90"/>
    <w:rsid w:val="00416F4D"/>
    <w:rsid w:val="004C2434"/>
    <w:rsid w:val="0089155C"/>
    <w:rsid w:val="00AA1D8D"/>
    <w:rsid w:val="00B47730"/>
    <w:rsid w:val="00CB0664"/>
    <w:rsid w:val="00E0020B"/>
    <w:rsid w:val="00F034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023130"/>
  <w14:defaultImageDpi w14:val="300"/>
  <w15:docId w15:val="{00BE4F81-F512-427B-995C-0CD6B21C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7" w:lineRule="auto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/>
      <w:b/>
      <w:bCs/>
      <w:color w:val="18365D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70" w:after="10"/>
      <w:outlineLvl w:val="1"/>
    </w:pPr>
    <w:rPr>
      <w:rFonts w:asciiTheme="majorHAnsi" w:eastAsiaTheme="majorEastAsia" w:hAnsiTheme="majorHAnsi" w:cstheme="majorBidi"/>
      <w:b/>
      <w:bCs/>
      <w:color w:val="141414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22"/>
      <w:outlineLvl w:val="2"/>
    </w:pPr>
    <w:rPr>
      <w:rFonts w:asciiTheme="majorHAnsi" w:eastAsiaTheme="majorEastAsia" w:hAnsiTheme="majorHAnsi" w:cstheme="majorBidi"/>
      <w:bCs/>
      <w:i/>
      <w:color w:val="18365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153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53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1101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Monir Uddin — Senior FP&amp;A CV</dc:title>
  <dc:subject>Senior FP&amp;A, Performance Management and Finance Transformation</dc:subject>
  <dc:creator>Monir Uddin</dc:creator>
  <cp:keywords>FP&amp;A, finance transformation, performance management, Power BI, SAP</cp:keywords>
  <dc:description>generated by python-docx</dc:description>
  <cp:lastModifiedBy>Monir Uddin</cp:lastModifiedBy>
  <cp:revision>6</cp:revision>
  <dcterms:created xsi:type="dcterms:W3CDTF">2013-12-23T23:15:00Z</dcterms:created>
  <dcterms:modified xsi:type="dcterms:W3CDTF">2026-10-22T08:24:00Z</dcterms:modified>
  <cp:category/>
</cp:coreProperties>
</file>